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6ED8" w:rsidRPr="001E03A2" w:rsidRDefault="00466ED8" w:rsidP="001E03A2">
      <w:pPr>
        <w:pStyle w:val="a5"/>
        <w:shd w:val="clear" w:color="auto" w:fill="FFFFFF"/>
        <w:spacing w:before="0" w:beforeAutospacing="0" w:after="0" w:afterAutospacing="0" w:line="360" w:lineRule="auto"/>
        <w:jc w:val="center"/>
        <w:rPr>
          <w:rFonts w:ascii="微软雅黑" w:eastAsia="微软雅黑" w:hAnsi="微软雅黑"/>
          <w:color w:val="333333"/>
          <w:sz w:val="36"/>
          <w:szCs w:val="36"/>
        </w:rPr>
      </w:pPr>
      <w:bookmarkStart w:id="0" w:name="_GoBack"/>
      <w:r w:rsidRPr="001E03A2">
        <w:rPr>
          <w:rFonts w:ascii="微软雅黑" w:eastAsia="微软雅黑" w:hAnsi="微软雅黑" w:hint="eastAsia"/>
          <w:b/>
          <w:bCs/>
          <w:color w:val="333333"/>
          <w:sz w:val="36"/>
          <w:szCs w:val="36"/>
        </w:rPr>
        <w:t>国家职业教育改革实施方案</w:t>
      </w:r>
      <w:bookmarkEnd w:id="0"/>
    </w:p>
    <w:p w:rsidR="00466ED8" w:rsidRPr="001E03A2" w:rsidRDefault="00466ED8" w:rsidP="001E03A2">
      <w:pPr>
        <w:pStyle w:val="a5"/>
        <w:shd w:val="clear" w:color="auto" w:fill="FFFFFF"/>
        <w:spacing w:before="0" w:beforeAutospacing="0" w:after="0" w:afterAutospacing="0" w:line="360" w:lineRule="auto"/>
        <w:ind w:firstLine="480"/>
        <w:jc w:val="both"/>
        <w:rPr>
          <w:rFonts w:ascii="微软雅黑" w:eastAsia="微软雅黑" w:hAnsi="微软雅黑"/>
          <w:color w:val="333333"/>
          <w:sz w:val="28"/>
          <w:szCs w:val="28"/>
        </w:rPr>
      </w:pP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职业教育与普通教育是两种不同教育类型，具有同等重要地位。改革开放以来，职业教育为我国经济社会发展提供了有力的人才和智力支撑，现代职业教育体系框架全面建成，服务经济社会发展能力和社会吸引力不断增强，具备了基本实现现代化的诸多有利条件和良好工作基础。随着我国进入新的发展阶段，产业升级和经济结构调整不断加快，各行各业对技术技能人才的需求越来越紧迫，职业教育重要地位和作用越来越凸显。但是，与发达国家相比，与建设现代化经济体系、建设教育强国的要求相比，我国职业教育还存在着体系建设不够完善、职业技能实训基地建设有待加强、制度标准不够健全、企业参与办学的动力不足、有利于技术技能人才成长的配套政策尚待完善、办学和人才培养质量水平参差不齐等问题，到了必须下大力气抓好的时候。没有职业教育现代化就没有教育现代化。为贯彻全国教育大会精神，进一步办好新时代职业教育，落实《中华人民共和国职业教育法》，制定本实施方案。</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总体要求与目标：坚持以习近平新时代中国特色社会主义思想为指导，把职业教育摆在教育改革创新和经济社会发展中更加突出的位置。牢固树立新发展理念，服务建设现代化经济体系和实现更高质量更充分就业需要，对接科技发展趋势和市场需求，完善职业教育和培训体系，优化学校、专业布局，深化办学体制改革和育人机制改革，以促进就业和适应产业发展需求为导向，鼓励和支持社会各界特别是</w:t>
      </w:r>
      <w:r w:rsidRPr="001E03A2">
        <w:rPr>
          <w:rFonts w:ascii="微软雅黑" w:eastAsia="微软雅黑" w:hAnsi="微软雅黑" w:hint="eastAsia"/>
          <w:color w:val="333333"/>
          <w:sz w:val="28"/>
          <w:szCs w:val="28"/>
        </w:rPr>
        <w:lastRenderedPageBreak/>
        <w:t>企业积极支持职业教育，着力培养高素质劳动者和技术技能人才。经过5—10年左右时间，职业教育基本完成由政府举办为主向政府统筹管理、社会多元办学的格局转变，由追求规模扩张向提高质量转变，由参照普通教育办学模式向企业社会参与、专业特色鲜明的类型教育转变，大幅提升新时代职业教育现代化水平，为促进经济社会发展和提高国家竞争力提供优质人才资源支撑。</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具体指标：到2022年，职业院校教学条件基本达标，一大批普通本科高等学校向应用型转变，建设50所高水平高等职业学校和150个骨干专业（群）。建成覆盖大部分行业领域、具有国际先进水平的中国职业教育标准体系。企业参与职业教育的积极性有较大提升，培育数以万计的产教融合型企业，打造一批优秀职业教育培训评价组织，推动建设300个具有辐射引领作用的高水平专业化产教融合实训基地。职业院校实践性教学课时原则上占总课时一半以上，顶岗实习时间一般为6个月。“双师型”教师（同时具备理论教学和实践教学能力的教师）占专业课教师总数超过一半，分专业建设一批国家级职业教育教师教学创新团队。从2019年开始，在职业院校、应用型本科高校启动“学历证书+若干职业技能等级证书”制度试点（以下称1+X证书制度试点）工作。</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b/>
          <w:bCs/>
          <w:color w:val="333333"/>
          <w:sz w:val="28"/>
          <w:szCs w:val="28"/>
        </w:rPr>
        <w:t>一、完善国家职业教育制度体系</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（一）健全国家职业教育制度框架。</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把握好正确的改革方向，按照“管好两端、规范中间、书证融通、办学多元”的原则，严把教学标准和毕业学生质量标准两个关口。将</w:t>
      </w:r>
      <w:r w:rsidRPr="001E03A2">
        <w:rPr>
          <w:rFonts w:ascii="微软雅黑" w:eastAsia="微软雅黑" w:hAnsi="微软雅黑" w:hint="eastAsia"/>
          <w:color w:val="333333"/>
          <w:sz w:val="28"/>
          <w:szCs w:val="28"/>
        </w:rPr>
        <w:lastRenderedPageBreak/>
        <w:t>标准化建设作为统领职业教育发展的突破口，完善职业教育体系，为服务现代制造业、现代服务业、现代农业发展和职业教育现代化提供制度保障与人才支持。建立健全学校设置、师资队伍、教学教材、信息化建设、安全设施等办学标准，引领职业教育服务发展、促进就业创业。落实好立德树人根本任务，健全德技并修、工学结合的育人机制，完善评价机制，规范人才培养全过程。深化产教融合、校企合作，育训结合，健全多元化办学格局，推动企业深度参与协同育人，扶持鼓励企业和社会力量参与举办各类职业教育。推进资历框架建设，探索实现学历证书和职业技能等级证书互通衔接。</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（二）提高中等职业教育发展水平。</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优化教育结构，把发展中等职业教育作为普及高中阶段教育和建设中国特色职业教育体系的重要基础，保持高中阶段教育职普比大体相当，使绝大多数城乡新增劳动力接受高中阶段教育。改善中等职业学校基本办学条件。加强省级统筹，建好办好一批县域职教中心，重点支持集中连片特困地区每个地（市、州、盟）原则上至少建设一所符合当地经济社会发展和技术技能人才培养需要的中等职业学校。指导各地优化中等职业学校布局结构，科学配置并做大做强职业教育资源。加大对民族地区、贫困地区和残疾人职业教育的政策、金融支持力度，落实职业教育东西协作行动计划，办好内地少数民族中职班。完善招生机制，建立中等职业学校和普通高中统一招生平台，精准服务区域发展需求。积极招收初高中毕业未升学学生、退役军人、退役运动员、下岗职工、返乡农民工等接受中等职业教育；服务乡村振兴</w:t>
      </w:r>
      <w:r w:rsidRPr="001E03A2">
        <w:rPr>
          <w:rFonts w:ascii="微软雅黑" w:eastAsia="微软雅黑" w:hAnsi="微软雅黑" w:hint="eastAsia"/>
          <w:color w:val="333333"/>
          <w:sz w:val="28"/>
          <w:szCs w:val="28"/>
        </w:rPr>
        <w:lastRenderedPageBreak/>
        <w:t>战略，为广大农村培养以新型职业农民为主体的农村实用人才。发挥中等职业学校作用，帮助部分学业困难学生按规定在职业学校完成义务教育，并接受部分职业技能学习。</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鼓励中等职业学校联合中小学开展劳动和职业启蒙教育，将动手实践内容纳入中小学相关课程和学生综合素质评价。</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（三）推进高等职业教育高质量发展。</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把发展高等职业教育作为优化高等教育结构和培养大国工匠、能工巧匠的重要方式，使城乡新增劳动力更多接受高等教育。高等职业学校要培养服务区域发展的高素质技术技能人才，重点服务企业特别是中小微企业的技术研发和产品升级，加强社区教育和终身学习服务。建立“职教高考”制度，完善“文化素质+职业技能”的考试招生办法，提高生源质量，为学生接受高等职业教育提供多种入学方式和学习方式。在学前教育、护理、养老服务、健康服务、现代服务业等领域，扩大对初中毕业生实行中高职贯通培养的招生规模。启动实施中国特色高水平高等职业学校和专业建设计划，建设一批引领改革、支撑发展、中国特色、世界水平的高等职业学校和骨干专业（群）。根据高等学校设置制度规定，将符合条件的技师学院纳入高等学校序列。</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（四）完善高层次应用型人才培养体系。</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完善学历教育与培训并重的现代职业教育体系，畅通技术技能人才成长渠道。发展以职业需求为导向、以实践能力培养为重点、以产学研用结合为途径的专业学位研究生培养模式，加强专业学位硕士研究生培养。推动具备条件的普通本科高校向应用型转变，鼓励有条件</w:t>
      </w:r>
      <w:r w:rsidRPr="001E03A2">
        <w:rPr>
          <w:rFonts w:ascii="微软雅黑" w:eastAsia="微软雅黑" w:hAnsi="微软雅黑" w:hint="eastAsia"/>
          <w:color w:val="333333"/>
          <w:sz w:val="28"/>
          <w:szCs w:val="28"/>
        </w:rPr>
        <w:lastRenderedPageBreak/>
        <w:t>的普通高校开办应用技术类型专业或课程。开展本科层次职业教育试点。制定中国技能大赛、全国职业院校技能大赛、世界技能大赛获奖选手等免试入学政策，探索长学制培养高端技术技能人才。服务军民融合发展，把军队相关的职业教育纳入国家职业教育大体系，共同做好面向现役军人的教育培训，支持其在服役期间取得多类职业技能等级证书，提升技术技能水平。落实好定向培养直招士官政策，推动地方院校与军队院校有效对接，推动优质职业教育资源向军事人才培养开放，建立军地网络教育资源共享机制。制订具体政策办法，支持适合的退役军人进入职业院校和普通本科高校接受教育和培训，鼓励支持设立退役军人教育培训集团（联盟），推动退役、培训、就业有机衔接，为促进退役军人特别是退役士兵就业创业作出贡献。</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b/>
          <w:bCs/>
          <w:color w:val="333333"/>
          <w:sz w:val="28"/>
          <w:szCs w:val="28"/>
        </w:rPr>
        <w:t>二、构建职业教育国家标准</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（五）完善教育教学相关标准。</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发挥标准在职业教育质量提升中的基础性作用。按照专业设置与产业需求对接、课程内容与职业标准对接、教学过程与生产过程对接的要求，完善中等、高等职业学校设置标准，规范职业院校设置；实施教师和校长专业标准，提升职业院校教学管理和教学实践能力。持续更新并推进专业目录、专业教学标准、课程标准、顶岗实习标准、实训条件建设标准（仪器设备配备规范）建设和在职业院校落地实施。巩固和发展国务院教育行政部门联合行业制定国家教学标准、职业院校依据标准自主制订人才培养方案的工作格局。</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（六）启动1+X证书制度试点工作。</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lastRenderedPageBreak/>
        <w:t>深化复合型技术技能人才培养培训模式改革，借鉴国际职业教育培训普遍做法，制订工作方案和具体管理办法，启动1+X证书制度试点工作。试点工作要进一步发挥好学历证书作用，夯实学生可持续发展基础，鼓励职业院校学生在获得学历证书的同时，积极取得多类职业技能等级证书，拓展就业创业本领，缓解结构性就业矛盾。国务院人力资源社会保障行政部门、教育行政部门在职责范围内，分别负责管理监督考核院校外、院校内职业技能等级证书的实施（技工院校内由人力资源社会保障行政部门负责），国务院人力资源社会保障行政部门组织制定职业标准，国务院教育行政部门依照职业标准牵头组织开发教学等相关标准。院校内培训可面向社会人群，院校外培训也可面向在校学生。各类职业技能等级证书具有同等效力，持有证书人员享受同等待遇。院校内实施的职业技能等级证书分为初级、中级、高级，是职业技能水平的凭证，反映职业活动和个人职业生涯发展所需要的综合能力。</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（七）开展高质量职业培训。</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落实职业院校实施学历教育与培训并举的法定职责，按照育训结合、长短结合、内外结合的要求，面向在校学生和全体社会成员开展职业培训。自2019年开始，围绕现代农业、先进制造业、现代服务业、战略性新兴产业，推动职业院校在10个左右技术技能人才紧缺领域大力开展职业培训。引导行业企业深度参与技术技能人才培养培训，促进职业院校加强专业建设、深化课程改革、增强实训内容、提高师资水平，全面提升教育教学质量。各级政府要积极支持职业培训，</w:t>
      </w:r>
      <w:r w:rsidRPr="001E03A2">
        <w:rPr>
          <w:rFonts w:ascii="微软雅黑" w:eastAsia="微软雅黑" w:hAnsi="微软雅黑" w:hint="eastAsia"/>
          <w:color w:val="333333"/>
          <w:sz w:val="28"/>
          <w:szCs w:val="28"/>
        </w:rPr>
        <w:lastRenderedPageBreak/>
        <w:t>行政部门要简政放权并履行好监管职责，相关下属机构要优化服务，对于违规收取费用的要严肃处理。畅通技术技能人才职业发展通道，鼓励其持续获得适应经济社会发展需要的职业培训证书，引导和支持企业等用人单位落实相关待遇。对取得职业技能等级证书的离校未就业高校毕业生，按规定落实职业培训补贴政策。</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（八）实现学习成果的认定、积累和转换。</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加快推进职业教育国家“学分银行”建设，从2019年开始，探索建立职业教育个人学习账号，实现学习成果可追溯、可查询、可转换。有序开展学历证书和职业技能等级证书所体现的学习成果的认定、积累和转换，为技术技能人才持续成长拓宽通道。职业院校对取得若干职业技能等级证书的社会成员，支持其根据证书等级和类别免修部分课程，在完成规定内容学习后依法依规取得学历证书。对接受职业院校学历教育并取得毕业证书的学生，在参加相应的职业技能等级证书考试时，可免试部分内容。从2019年起，在有条件的地区和高校探索实施试点工作，制定符合国情的国家资历框架。</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b/>
          <w:bCs/>
          <w:color w:val="333333"/>
          <w:sz w:val="28"/>
          <w:szCs w:val="28"/>
        </w:rPr>
        <w:t>三、促进产教融合校企“双元”育人</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（九）坚持知行合一、工学结合。</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借鉴“双元制”等模式，总结现代学徒制和企业新型学徒制试点经验，校企共同研究制定人才培养方案，及时将新技术、新工艺、新规范纳入教学标准和教学内容，强化学生实习实训。健全专业设置定期评估机制，强化地方引导本区域职业院校优化专业设置的职责，原则上每5年修订1次职业院校专业目录，学校依据目录灵活自主设</w:t>
      </w:r>
      <w:r w:rsidRPr="001E03A2">
        <w:rPr>
          <w:rFonts w:ascii="微软雅黑" w:eastAsia="微软雅黑" w:hAnsi="微软雅黑" w:hint="eastAsia"/>
          <w:color w:val="333333"/>
          <w:sz w:val="28"/>
          <w:szCs w:val="28"/>
        </w:rPr>
        <w:lastRenderedPageBreak/>
        <w:t>置专业，每年调整1次专业。健全专业教学资源库，建立共建共享平台的资源认证标准和交易机制，进一步扩大优质资源覆盖面。遴选认定一大批职业教育在线精品课程，建设一大批校企“双元”合作开发的国家规划教材，倡导使用新型活页式、工作手册式教材并配套开发信息化资源。每3年修订1次教材，其中专业教材随信息技术发展和产业升级情况及时动态更新。适应“互联网+职业教育”发展需求，运用现代信息技术改进教学方式方法，推进虚拟工厂等网络学习空间建设和普遍应用。</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（十）推动校企全面加强深度合作。</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职业院校应当根据自身特点和人才培养需要，主动与具备条件的企业在人才培养、技术创新、就业创业、社会服务、文化传承等方面开展合作。学校积极为企业提供所需的课程、师资等资源，企业应当依法履行实施职业教育的义务，利用资本、技术、知识、设施、设备和管理等要素参与校企合作，促进人力资源开发。校企合作中，学校可从中获得智力、专利、教育、劳务等报酬，具体分配由学校按规定自行处理。在开展国家产教融合建设试点基础上，建立产教融合型企业认证制度，对进入目录的产教融合型企业给予“金融+财政+土地+信用”的组合式激励，并按规定落实相关税收政策。试点企业兴办职业教育的投资符合条件的，可按投资额一定比例抵免该企业当年应缴教育费附加和地方教育附加。厚植企业承担职业教育责任的社会环境，推动职业院校和行业企业形成命运共同体。</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（十一）打造一批高水平实训基地。</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lastRenderedPageBreak/>
        <w:t>加大政策引导力度，充分调动各方面深化职业教育改革创新的积极性，带动各级政府、企业和职业院校建设一批资源共享，集实践教学、社会培训、企业真实生产和社会技术服务于一体的高水平职业教育实训基地。面向先进制造业等技术技能人才紧缺领域，统筹多种资源，建设若干具有辐射引领作用的高水平专业化产教融合实训基地，推动开放共享，辐射区域内学校和企业；鼓励职业院校建设或校企共建一批校内实训基地，提升重点专业建设和校企合作育人水平。积极吸引企业和社会力量参与，指导各地各校借鉴德国、日本、瑞士等国家经验，探索创新实训基地运营模式。提高实训基地规划、管理水平，为社会公众、职业院校在校生取得职业技能等级证书和企业提升人力资源水平提供有力支撑。</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（十二）多措并举打造“双师型”教师队伍。</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从2019年起，职业院校、应用型本科高校相关专业教师原则上从具有3年以上企业工作经历并具有高职以上学历的人员中公开招聘，特殊高技能人才（含具有高级工以上职业资格人员）可适当放宽学历要求，2020年起基本不再从应届毕业生中招聘。加强职业技术师范院校建设，优化结构布局，引导一批高水平工科学校举办职业技术师范教育。实施职业院校教师素质提高计划，建立100个“双师型”教师培养培训基地，职业院校、应用型本科高校教师每年至少1个月在企业或实训基地实训，落实教师5年一周期的全员轮训制度。探索组建高水平、结构化教师教学创新团队，教师分工协作进行模块化教学。定期组织选派职业院校专业骨干教师赴国外研修访学。在职</w:t>
      </w:r>
      <w:r w:rsidRPr="001E03A2">
        <w:rPr>
          <w:rFonts w:ascii="微软雅黑" w:eastAsia="微软雅黑" w:hAnsi="微软雅黑" w:hint="eastAsia"/>
          <w:color w:val="333333"/>
          <w:sz w:val="28"/>
          <w:szCs w:val="28"/>
        </w:rPr>
        <w:lastRenderedPageBreak/>
        <w:t>业院校实行高层次、高技能人才以直接考察的方式公开招聘。建立健全职业院校自主聘任兼职教师的办法，推动企业工程技术人员、高技能人才和职业院校教师双向流动。职业院校通过校企合作、技术服务、社会培训、自办企业等所得收入，可按一定比例作为绩效工资来源。</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b/>
          <w:bCs/>
          <w:color w:val="333333"/>
          <w:sz w:val="28"/>
          <w:szCs w:val="28"/>
        </w:rPr>
        <w:t>四、建设多元办学格局</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（十三）推动企业和社会力量举办高质量职业教育。</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各级政府部门要深化“放管服”改革，加快推进职能转变，由注重“办”职业教育向“管理与服务”过渡。政府主要负责规划战略、制定政策、依法依规监管。发挥企业重要办学主体作用，鼓励有条件的企业特别是大企业举办高质量职业教育，各级人民政府可按规定给予适当支持。完善企业经营管理和技术人员与学校领导、骨干教师相互兼职兼薪制度。2020年初步建成300个示范性职业教育集团（联盟），带动中小企业参与。支持和规范社会力量兴办职业教育培训，鼓励发展股份制、混合所有制等职业院校和各类职业培训机构。建立公开透明规范的民办职业教育准入、审批制度，探索民办职业教育负面清单制度，建立健全退出机制。</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（十四）做优职业教育培训评价组织。</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职业教育包括职业学校教育和职业培训，职业院校和应用型本科高校按照国家教学标准和规定职责完成教学任务和职业技能人才培养。同时，也必须调动社会力量，补充校园不足，助力校园办学。能够依据国家有关法规和职业标准、教学标准完成的职业技能培训，要更多通过职业教育培训评价组织（以下简称培训评价组织）等参与实</w:t>
      </w:r>
      <w:r w:rsidRPr="001E03A2">
        <w:rPr>
          <w:rFonts w:ascii="微软雅黑" w:eastAsia="微软雅黑" w:hAnsi="微软雅黑" w:hint="eastAsia"/>
          <w:color w:val="333333"/>
          <w:sz w:val="28"/>
          <w:szCs w:val="28"/>
        </w:rPr>
        <w:lastRenderedPageBreak/>
        <w:t>施。政府通过放宽准入，严格末端监督执法，严格控制数量，扶优、扶大、扶强，保证培训质量和学生能力水平。要按照在已成熟的品牌中遴选一批、在成长中的品牌中培育一批、在有需要但还没有建立项目的领域中规划一批的原则，以社会化机制公开招募并择优遴选培训评价组织，优先从制订过国家职业标准并完成标准教材编写，具有专家、师资团队、资金实力和5年以上优秀培训业绩的机构中选择。培训评价组织应对接职业标准，与国际先进标准接轨，按有关规定开发职业技能等级标准，负责实施职业技能考核、评价和证书发放。政府部门要加强监管，防止出现乱培训、滥发证现象。行业协会要积极配合政府，为培训评价组织提供好服务环境支持，不得以任何方式收取费用或干预企业办学行为。</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b/>
          <w:bCs/>
          <w:color w:val="333333"/>
          <w:sz w:val="28"/>
          <w:szCs w:val="28"/>
        </w:rPr>
        <w:t>五、完善技术技能人才保障政策</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（十五）提高技术技能人才待遇水平。</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支持技术技能人才凭技能提升待遇，鼓励企业职务职级晋升和工资分配向关键岗位、生产一线岗位和紧缺急需的高层次、高技能人才倾斜。建立国家技术技能大师库，鼓励技术技能大师建立大师工作室，并按规定给予政策和资金支持，支持技术技能大师到职业院校担任兼职教师，参与国家重大工程项目联合攻关。积极推动职业院校毕业生在落户、就业、参加机关事业单位招聘、职称评审、职级晋升等方面与普通高校毕业生享受同等待遇。逐步提高技术技能人才特别是技术工人收入水平和地位。机关和企事业单位招用人员不得歧视职业院校毕业生。国务院人力资源社会保障行政部门会同有关部门，适时组织</w:t>
      </w:r>
      <w:r w:rsidRPr="001E03A2">
        <w:rPr>
          <w:rFonts w:ascii="微软雅黑" w:eastAsia="微软雅黑" w:hAnsi="微软雅黑" w:hint="eastAsia"/>
          <w:color w:val="333333"/>
          <w:sz w:val="28"/>
          <w:szCs w:val="28"/>
        </w:rPr>
        <w:lastRenderedPageBreak/>
        <w:t>清理调整对技术技能人才的歧视政策，推动形成人人皆可成才、人人尽展其才的良好环境。按照国家有关规定加大对职业院校参加有关技能大赛成绩突出毕业生的表彰奖励力度。办好职业教育活动周和世界青年技能日宣传活动，深入开展“大国工匠进校园”、“劳模进校园”、“优秀职校生校园分享”等活动，宣传展示大国工匠、能工巧匠和高素质劳动者的事迹和形象，培育和传承好工匠精神。</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（十六）健全经费投入机制。</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各级政府要建立与办学规模、培养成本、办学质量等相适应的财政投入制度，地方政府要按规定制定并落实职业院校生均经费标准或公用经费标准。在保障教育合理投入的同时，优化教育支出结构，新增教育经费要向职业教育倾斜。鼓励社会力量捐资、出资兴办职业教育，拓宽办学筹资渠道。进一步完善中等职业学校生均拨款制度，各地中等职业学校生均财政拨款水平可适当高于当地普通高中。各地在继续巩固落实好高等职业教育生均财政拨款水平达到12000元的基础上，根据发展需要和财力可能逐步提高拨款水平。组织实施好现代职业教育质量提升计划、产教融合工程等。经费投入要进一步突出改革导向，支持校企合作，注重向中西部、贫困地区和民族地区倾斜。进一步扩大职业院校助学金覆盖面，完善补助标准动态调整机制，落实对建档立卡等家庭经济困难学生的倾斜政策，健全职业教育奖学金制度。</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b/>
          <w:bCs/>
          <w:color w:val="333333"/>
          <w:sz w:val="28"/>
          <w:szCs w:val="28"/>
        </w:rPr>
        <w:t>六、加强职业教育办学质量督导评价</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（十七）建立健全职业教育质量评价和督导评估制度。</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lastRenderedPageBreak/>
        <w:t>以学习者的职业道德、技术技能水平和就业质量，以及产教融合、校企合作水平为核心，建立职业教育质量评价体系。定期对职业技能等级证书有关工作进行“双随机、一公开”的抽查和监督，从2019年起，对培训评价组织行为和职业院校培训质量进行监测和评估。实施职业教育质量年度报告制度，报告向社会公开。完善政府、行业、企业、职业院校等共同参与的质量评价机制，积极支持第三方机构开展评估，将考核结果作为政策支持、绩效考核、表彰奖励的重要依据。完善职业教育督导评估办法，建立职业教育定期督导评估和专项督导评估制度，落实督导报告、公报、约谈、限期整改、奖惩等制度。国务院教育督导委员会定期听取职业教育督导评估情况汇报。</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（十八）支持组建国家职业教育指导咨询委员会。</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为把握正确的国家职业教育改革发展方向，创新我国职业教育改革发展模式，提出重大政策研究建议，参与起草、制订国家职业教育法律法规，开展重大改革调研，提供各种咨询意见，进一步提高政府决策科学化水平，规划并审议职业教育标准等，在政府指导下组建国家职业教育指导咨询委员会。成员包括政府人员、职业教育专家、行业企业专家、管理专家、职业教育研究人员、中华职业教育社等团体和社会各方面热心职业教育的人士。通过政府购买服务等方式，听取咨询机构提出的意见建议并鼓励社会和民间智库参与。政府可以委托国家职业教育指导咨询委员会作为第三方，对全国职业院校、普通高校、校企合作企业、培训评价组织的教育管理、教学质量、办学方式</w:t>
      </w:r>
      <w:r w:rsidRPr="001E03A2">
        <w:rPr>
          <w:rFonts w:ascii="微软雅黑" w:eastAsia="微软雅黑" w:hAnsi="微软雅黑" w:hint="eastAsia"/>
          <w:color w:val="333333"/>
          <w:sz w:val="28"/>
          <w:szCs w:val="28"/>
        </w:rPr>
        <w:lastRenderedPageBreak/>
        <w:t>模式、师资培养、学生职业技能提升等情况，进行指导、考核、评估等。</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b/>
          <w:bCs/>
          <w:color w:val="333333"/>
          <w:sz w:val="28"/>
          <w:szCs w:val="28"/>
        </w:rPr>
        <w:t>七、做好改革组织实施工作</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（十九）加强党对职业教育工作的全面领导。</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以习近平新时代中国特色社会主义思想特别是习近平总书记关于职业教育的重要论述武装头脑、指导实践、推动工作。加强党对教育事业的全面领导，全面贯彻党的教育方针，落实中央教育工作领导小组各项要求，保证职业教育改革发展正确方向。要充分发挥党组织在职业院校的领导核心和政治核心作用，牢牢把握学校意识形态工作领导权，将党建工作与学校事业发展同部署、同落实、同考评。指导职业院校上好思想政治理论课，实施好中等职业学校“文明风采”活动，推进职业教育领域“三全育人”综合改革试点工作，使各类课程与思想政治理论课同向同行，努力实现职业技能和职业精神培养高度融合。加强基层党组织建设，有效发挥基层党组织的战斗堡垒作用和共产党员的先锋模范作用，带动学校工会、共青团等群团组织和学生会组织建设，汇聚每一位师生员工的积极性和主动性。</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（二十）完善国务院职业教育工作部际联席会议制度。</w:t>
      </w:r>
    </w:p>
    <w:p w:rsidR="00466ED8" w:rsidRPr="001E03A2" w:rsidRDefault="00466ED8" w:rsidP="001E03A2">
      <w:pPr>
        <w:pStyle w:val="a5"/>
        <w:shd w:val="clear" w:color="auto" w:fill="FFFFFF"/>
        <w:spacing w:before="0" w:beforeAutospacing="0" w:after="0" w:afterAutospacing="0" w:line="360" w:lineRule="auto"/>
        <w:ind w:firstLineChars="200" w:firstLine="560"/>
        <w:jc w:val="both"/>
        <w:rPr>
          <w:rFonts w:ascii="微软雅黑" w:eastAsia="微软雅黑" w:hAnsi="微软雅黑"/>
          <w:color w:val="333333"/>
          <w:sz w:val="28"/>
          <w:szCs w:val="28"/>
        </w:rPr>
      </w:pPr>
      <w:r w:rsidRPr="001E03A2">
        <w:rPr>
          <w:rFonts w:ascii="微软雅黑" w:eastAsia="微软雅黑" w:hAnsi="微软雅黑" w:hint="eastAsia"/>
          <w:color w:val="333333"/>
          <w:sz w:val="28"/>
          <w:szCs w:val="28"/>
        </w:rPr>
        <w:t>国务院职业教育工作部际联席会议由教育、人力资源社会保障、发展改革、工业和信息化、财政、农业农村、国资、税务、扶贫等单位组成，国务院分管教育工作的副总理担任召集人。联席会议统筹协调全国职业教育工作，研究协调解决工作中重大问题，听取国家职业教育指导咨询委员会等方面的意见建议，部署实施职业教育改革创新</w:t>
      </w:r>
      <w:r w:rsidRPr="001E03A2">
        <w:rPr>
          <w:rFonts w:ascii="微软雅黑" w:eastAsia="微软雅黑" w:hAnsi="微软雅黑" w:hint="eastAsia"/>
          <w:color w:val="333333"/>
          <w:sz w:val="28"/>
          <w:szCs w:val="28"/>
        </w:rPr>
        <w:lastRenderedPageBreak/>
        <w:t>重大事项，每年召开两次会议，各成员单位就有关工作情况向联席会议报告。国务院教育行政部门负责职业教育工作的统筹规划、综合协调、宏观管理，国务院教育行政部门、人力资源社会保障行政部门和其他有关部门在职责范围内，分别负责有关的职业教育工作。各成员单位要加强沟通协调，做好相关政策配套衔接，在国家和区域战略规划、重大项目安排、经费投入、企业办学、人力资源开发等方面形成政策合力。推动落实《中华人民共和国职业教育法》，为职业教育改革创新提供重要的制度保障。</w:t>
      </w:r>
    </w:p>
    <w:p w:rsidR="004048C0" w:rsidRPr="001E03A2" w:rsidRDefault="004048C0" w:rsidP="001E03A2">
      <w:pPr>
        <w:spacing w:line="360" w:lineRule="auto"/>
        <w:rPr>
          <w:rFonts w:ascii="微软雅黑" w:eastAsia="微软雅黑" w:hAnsi="微软雅黑"/>
          <w:sz w:val="28"/>
          <w:szCs w:val="28"/>
        </w:rPr>
      </w:pPr>
    </w:p>
    <w:sectPr w:rsidR="004048C0" w:rsidRPr="001E03A2" w:rsidSect="007F50E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54C" w:rsidRDefault="0017454C" w:rsidP="00466ED8">
      <w:r>
        <w:separator/>
      </w:r>
    </w:p>
  </w:endnote>
  <w:endnote w:type="continuationSeparator" w:id="0">
    <w:p w:rsidR="0017454C" w:rsidRDefault="0017454C" w:rsidP="00466ED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54C" w:rsidRDefault="0017454C" w:rsidP="00466ED8">
      <w:r>
        <w:separator/>
      </w:r>
    </w:p>
  </w:footnote>
  <w:footnote w:type="continuationSeparator" w:id="0">
    <w:p w:rsidR="0017454C" w:rsidRDefault="0017454C" w:rsidP="00466ED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F4CE3"/>
    <w:rsid w:val="0014120B"/>
    <w:rsid w:val="0017454C"/>
    <w:rsid w:val="001E03A2"/>
    <w:rsid w:val="004048C0"/>
    <w:rsid w:val="00466ED8"/>
    <w:rsid w:val="007F50ED"/>
    <w:rsid w:val="009F4CE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50E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66ED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66ED8"/>
    <w:rPr>
      <w:sz w:val="18"/>
      <w:szCs w:val="18"/>
    </w:rPr>
  </w:style>
  <w:style w:type="paragraph" w:styleId="a4">
    <w:name w:val="footer"/>
    <w:basedOn w:val="a"/>
    <w:link w:val="Char0"/>
    <w:uiPriority w:val="99"/>
    <w:unhideWhenUsed/>
    <w:rsid w:val="00466ED8"/>
    <w:pPr>
      <w:tabs>
        <w:tab w:val="center" w:pos="4153"/>
        <w:tab w:val="right" w:pos="8306"/>
      </w:tabs>
      <w:snapToGrid w:val="0"/>
      <w:jc w:val="left"/>
    </w:pPr>
    <w:rPr>
      <w:sz w:val="18"/>
      <w:szCs w:val="18"/>
    </w:rPr>
  </w:style>
  <w:style w:type="character" w:customStyle="1" w:styleId="Char0">
    <w:name w:val="页脚 Char"/>
    <w:basedOn w:val="a0"/>
    <w:link w:val="a4"/>
    <w:uiPriority w:val="99"/>
    <w:rsid w:val="00466ED8"/>
    <w:rPr>
      <w:sz w:val="18"/>
      <w:szCs w:val="18"/>
    </w:rPr>
  </w:style>
  <w:style w:type="paragraph" w:styleId="a5">
    <w:name w:val="Normal (Web)"/>
    <w:basedOn w:val="a"/>
    <w:uiPriority w:val="99"/>
    <w:semiHidden/>
    <w:unhideWhenUsed/>
    <w:rsid w:val="00466ED8"/>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66ED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66ED8"/>
    <w:rPr>
      <w:sz w:val="18"/>
      <w:szCs w:val="18"/>
    </w:rPr>
  </w:style>
  <w:style w:type="paragraph" w:styleId="a4">
    <w:name w:val="footer"/>
    <w:basedOn w:val="a"/>
    <w:link w:val="Char0"/>
    <w:uiPriority w:val="99"/>
    <w:unhideWhenUsed/>
    <w:rsid w:val="00466ED8"/>
    <w:pPr>
      <w:tabs>
        <w:tab w:val="center" w:pos="4153"/>
        <w:tab w:val="right" w:pos="8306"/>
      </w:tabs>
      <w:snapToGrid w:val="0"/>
      <w:jc w:val="left"/>
    </w:pPr>
    <w:rPr>
      <w:sz w:val="18"/>
      <w:szCs w:val="18"/>
    </w:rPr>
  </w:style>
  <w:style w:type="character" w:customStyle="1" w:styleId="Char0">
    <w:name w:val="页脚 Char"/>
    <w:basedOn w:val="a0"/>
    <w:link w:val="a4"/>
    <w:uiPriority w:val="99"/>
    <w:rsid w:val="00466ED8"/>
    <w:rPr>
      <w:sz w:val="18"/>
      <w:szCs w:val="18"/>
    </w:rPr>
  </w:style>
  <w:style w:type="paragraph" w:styleId="a5">
    <w:name w:val="Normal (Web)"/>
    <w:basedOn w:val="a"/>
    <w:uiPriority w:val="99"/>
    <w:semiHidden/>
    <w:unhideWhenUsed/>
    <w:rsid w:val="00466ED8"/>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divs>
    <w:div w:id="1076125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15</Pages>
  <Words>1309</Words>
  <Characters>7464</Characters>
  <Application>Microsoft Office Word</Application>
  <DocSecurity>0</DocSecurity>
  <Lines>62</Lines>
  <Paragraphs>17</Paragraphs>
  <ScaleCrop>false</ScaleCrop>
  <Company/>
  <LinksUpToDate>false</LinksUpToDate>
  <CharactersWithSpaces>8756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张弘珏</dc:creator>
  <cp:keywords/>
  <dc:description/>
  <cp:lastModifiedBy>Administrator</cp:lastModifiedBy>
  <cp:revision>3</cp:revision>
  <dcterms:created xsi:type="dcterms:W3CDTF">2019-08-19T09:22:00Z</dcterms:created>
  <dcterms:modified xsi:type="dcterms:W3CDTF">2019-09-04T06:54:00Z</dcterms:modified>
</cp:coreProperties>
</file>